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15" w:rsidRDefault="00A67315" w:rsidP="00A67315">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67315" w:rsidRDefault="00A67315" w:rsidP="00A67315">
      <w:r>
        <w:rPr>
          <w:rFonts w:ascii="Arial" w:hAnsi="Arial" w:cs="Arial"/>
          <w:b/>
          <w:bCs/>
          <w:color w:val="0000FF"/>
          <w:sz w:val="26"/>
          <w:szCs w:val="26"/>
        </w:rPr>
        <w:t xml:space="preserve">                                                                               </w:t>
      </w:r>
    </w:p>
    <w:p w:rsidR="00A67315" w:rsidRDefault="00A67315" w:rsidP="00A67315">
      <w:r>
        <w:rPr>
          <w:rFonts w:ascii="Arial Narrow" w:hAnsi="Arial Narrow"/>
          <w:b/>
          <w:bCs/>
          <w:color w:val="000080"/>
          <w:sz w:val="32"/>
          <w:szCs w:val="32"/>
        </w:rPr>
        <w:t>Information for Water Industry Managers and Practitioners in the Queensland Water Industry</w:t>
      </w:r>
    </w:p>
    <w:p w:rsidR="00A67315" w:rsidRDefault="00A67315" w:rsidP="00A67315">
      <w:r>
        <w:rPr>
          <w:rFonts w:ascii="Arial Narrow" w:hAnsi="Arial Narrow"/>
          <w:b/>
          <w:bCs/>
          <w:color w:val="000080"/>
          <w:sz w:val="32"/>
          <w:szCs w:val="32"/>
        </w:rPr>
        <w:t xml:space="preserve">(Issue #415– 18 December 2019)    </w:t>
      </w:r>
    </w:p>
    <w:p w:rsidR="00A67315" w:rsidRDefault="00A67315" w:rsidP="00A67315">
      <w:r>
        <w:rPr>
          <w:rFonts w:ascii="Arial Narrow" w:hAnsi="Arial Narrow"/>
          <w:b/>
          <w:bCs/>
          <w:color w:val="000080"/>
          <w:sz w:val="32"/>
          <w:szCs w:val="32"/>
        </w:rPr>
        <w:t> </w:t>
      </w:r>
    </w:p>
    <w:p w:rsidR="00A67315" w:rsidRDefault="00A67315" w:rsidP="00A67315">
      <w:r>
        <w:rPr>
          <w:rFonts w:ascii="Arial Narrow" w:hAnsi="Arial Narrow"/>
          <w:b/>
          <w:bCs/>
          <w:color w:val="000080"/>
          <w:sz w:val="32"/>
          <w:szCs w:val="32"/>
        </w:rPr>
        <w:t>1.   Release of the 2018/19 benchmarking report for Queensland's Urban Potable Water and Sewerage Industry</w:t>
      </w:r>
    </w:p>
    <w:p w:rsidR="00A67315" w:rsidRDefault="00A67315" w:rsidP="00A67315">
      <w:r>
        <w:rPr>
          <w:rFonts w:ascii="Arial Narrow" w:hAnsi="Arial Narrow"/>
          <w:b/>
          <w:bCs/>
          <w:color w:val="000080"/>
          <w:sz w:val="32"/>
          <w:szCs w:val="32"/>
        </w:rPr>
        <w:t>2.   Infrastructure Cliff fact sheet series released</w:t>
      </w:r>
    </w:p>
    <w:p w:rsidR="00A67315" w:rsidRDefault="00A67315" w:rsidP="00A67315">
      <w:r>
        <w:rPr>
          <w:rFonts w:ascii="Arial Narrow" w:hAnsi="Arial Narrow"/>
          <w:b/>
          <w:bCs/>
          <w:color w:val="000080"/>
          <w:sz w:val="32"/>
          <w:szCs w:val="32"/>
        </w:rPr>
        <w:t xml:space="preserve">3.   Urban Water Sector Submission on EOW Code for </w:t>
      </w:r>
      <w:proofErr w:type="spellStart"/>
      <w:r>
        <w:rPr>
          <w:rFonts w:ascii="Arial Narrow" w:hAnsi="Arial Narrow"/>
          <w:b/>
          <w:bCs/>
          <w:color w:val="000080"/>
          <w:sz w:val="32"/>
          <w:szCs w:val="32"/>
        </w:rPr>
        <w:t>Biosolids</w:t>
      </w:r>
      <w:proofErr w:type="spellEnd"/>
    </w:p>
    <w:p w:rsidR="00A67315" w:rsidRDefault="00A67315" w:rsidP="00A67315">
      <w:r>
        <w:rPr>
          <w:rFonts w:ascii="Arial Narrow" w:hAnsi="Arial Narrow"/>
          <w:b/>
          <w:bCs/>
          <w:color w:val="000080"/>
          <w:sz w:val="32"/>
          <w:szCs w:val="32"/>
        </w:rPr>
        <w:t>4.   Havelock North Live stream is now available</w:t>
      </w:r>
    </w:p>
    <w:p w:rsidR="00A67315" w:rsidRDefault="00A67315" w:rsidP="00A67315">
      <w:r>
        <w:rPr>
          <w:rFonts w:ascii="Arial Narrow" w:hAnsi="Arial Narrow"/>
          <w:b/>
          <w:bCs/>
          <w:color w:val="000080"/>
          <w:sz w:val="32"/>
          <w:szCs w:val="32"/>
        </w:rPr>
        <w:t>5.   WIOA - Telco Waterworks articles</w:t>
      </w:r>
    </w:p>
    <w:p w:rsidR="00A67315" w:rsidRDefault="00A67315" w:rsidP="00A67315">
      <w:r>
        <w:rPr>
          <w:rFonts w:ascii="Arial Narrow" w:hAnsi="Arial Narrow"/>
          <w:b/>
          <w:bCs/>
          <w:color w:val="000080"/>
          <w:sz w:val="32"/>
          <w:szCs w:val="32"/>
        </w:rPr>
        <w:t>6.   </w:t>
      </w:r>
      <w:proofErr w:type="spellStart"/>
      <w:r>
        <w:rPr>
          <w:rFonts w:ascii="Arial Narrow" w:hAnsi="Arial Narrow"/>
          <w:b/>
          <w:bCs/>
          <w:color w:val="000080"/>
          <w:sz w:val="32"/>
          <w:szCs w:val="32"/>
        </w:rPr>
        <w:t>Comms</w:t>
      </w:r>
      <w:proofErr w:type="spellEnd"/>
      <w:r>
        <w:rPr>
          <w:rFonts w:ascii="Arial Narrow" w:hAnsi="Arial Narrow"/>
          <w:b/>
          <w:bCs/>
          <w:color w:val="000080"/>
          <w:sz w:val="32"/>
          <w:szCs w:val="32"/>
        </w:rPr>
        <w:t xml:space="preserve"> survey</w:t>
      </w:r>
    </w:p>
    <w:p w:rsidR="00A67315" w:rsidRDefault="00A67315" w:rsidP="00A67315">
      <w:r>
        <w:rPr>
          <w:rFonts w:ascii="Arial Narrow" w:hAnsi="Arial Narrow"/>
          <w:b/>
          <w:bCs/>
          <w:color w:val="000080"/>
          <w:sz w:val="32"/>
          <w:szCs w:val="32"/>
        </w:rPr>
        <w:t>7.   QUICK LINKS – ASSOCIATED ORGANISATIONS ANNOUNCEMENTS</w:t>
      </w:r>
    </w:p>
    <w:p w:rsidR="00A67315" w:rsidRDefault="00A67315" w:rsidP="00A67315">
      <w:r>
        <w:rPr>
          <w:b/>
          <w:bCs/>
          <w:color w:val="1F497D"/>
        </w:rPr>
        <w:t> </w:t>
      </w:r>
    </w:p>
    <w:p w:rsidR="00A67315" w:rsidRDefault="00A67315" w:rsidP="00A67315">
      <w:r>
        <w:rPr>
          <w:b/>
          <w:bCs/>
          <w:color w:val="1F497D"/>
        </w:rPr>
        <w:t> </w:t>
      </w:r>
    </w:p>
    <w:p w:rsidR="00A67315" w:rsidRDefault="00A67315" w:rsidP="00A67315">
      <w:r>
        <w:rPr>
          <w:rFonts w:ascii="Arial Narrow" w:hAnsi="Arial Narrow"/>
          <w:b/>
          <w:bCs/>
          <w:color w:val="000080"/>
          <w:sz w:val="28"/>
          <w:szCs w:val="28"/>
        </w:rPr>
        <w:t> </w:t>
      </w:r>
    </w:p>
    <w:p w:rsidR="00A67315" w:rsidRDefault="00A67315" w:rsidP="00A67315">
      <w:r>
        <w:rPr>
          <w:rFonts w:ascii="Brush Script MT" w:hAnsi="Brush Script MT"/>
          <w:b/>
          <w:bCs/>
          <w:color w:val="800000"/>
        </w:rPr>
        <w:t>~~~~~~~~~~~~~~~~~~~~~~~~~~~~~~~~~~~~~~~~~~~~~~~~~~~~~~~~</w:t>
      </w:r>
      <w:r>
        <w:br/>
      </w:r>
      <w:r>
        <w:rPr>
          <w:rFonts w:ascii="Arial Narrow" w:hAnsi="Arial Narrow"/>
          <w:b/>
          <w:bCs/>
          <w:color w:val="000080"/>
          <w:sz w:val="32"/>
          <w:szCs w:val="32"/>
        </w:rPr>
        <w:t>1. Release of the 2018/19 benchmarking report for Queensland's Urban Potable Water and Sewerage Industry.</w:t>
      </w:r>
      <w:r>
        <w:br/>
      </w:r>
      <w:r>
        <w:rPr>
          <w:rFonts w:ascii="Brush Script MT" w:hAnsi="Brush Script MT"/>
          <w:b/>
          <w:bCs/>
          <w:color w:val="800000"/>
        </w:rPr>
        <w:t>~~~~~~~~~~~~~~~~~~~~~~~~~~~~~~~~~~~~~~~~~~~~~~~~~~~~~~~~</w:t>
      </w:r>
      <w:r>
        <w:t xml:space="preserve">    </w:t>
      </w:r>
      <w:r>
        <w:br/>
        <w:t>This report is the ninth report in the series of Benchmarking reports for Queensland's Urban Potable Water and Sewerage Industry</w:t>
      </w:r>
      <w:r>
        <w:rPr>
          <w:b/>
          <w:bCs/>
        </w:rPr>
        <w:t xml:space="preserve"> </w:t>
      </w:r>
      <w:r>
        <w:t xml:space="preserve">to be produced by </w:t>
      </w:r>
      <w:proofErr w:type="spellStart"/>
      <w:r>
        <w:rPr>
          <w:b/>
          <w:bCs/>
          <w:i/>
          <w:iCs/>
        </w:rPr>
        <w:t>qldwater</w:t>
      </w:r>
      <w:proofErr w:type="spellEnd"/>
      <w:r>
        <w:t xml:space="preserve">, which provides a comparison of a selected suite of reported indicators for 72 of Queensland’s urban water/sewerage utilities. </w:t>
      </w:r>
    </w:p>
    <w:p w:rsidR="00A67315" w:rsidRDefault="00A67315" w:rsidP="00A67315">
      <w:r>
        <w:t> </w:t>
      </w:r>
    </w:p>
    <w:p w:rsidR="00A67315" w:rsidRDefault="00A67315" w:rsidP="00A67315">
      <w:r>
        <w:t>All indicators are obtained from the publicly available KPI reporting framework. This report provides a means for service providers to compare their performance across a range of areas including capacity and viability, customer service, condition of assets, management and performance. Benchmarking is important for the industry as it allows competition by comparison and helps provide transparency for our communities.</w:t>
      </w:r>
    </w:p>
    <w:p w:rsidR="00A67315" w:rsidRDefault="00A67315" w:rsidP="00A67315">
      <w:r>
        <w:t> </w:t>
      </w:r>
    </w:p>
    <w:p w:rsidR="00A67315" w:rsidRDefault="00A67315" w:rsidP="00A67315">
      <w:r>
        <w:t xml:space="preserve">The report is available for download from the </w:t>
      </w:r>
      <w:proofErr w:type="spellStart"/>
      <w:r>
        <w:rPr>
          <w:b/>
          <w:bCs/>
          <w:i/>
          <w:iCs/>
        </w:rPr>
        <w:t>qldwater</w:t>
      </w:r>
      <w:proofErr w:type="spellEnd"/>
      <w:r>
        <w:t xml:space="preserve"> website: </w:t>
      </w:r>
      <w:hyperlink r:id="rId5" w:history="1">
        <w:r>
          <w:rPr>
            <w:rStyle w:val="Hyperlink"/>
          </w:rPr>
          <w:t>http://www.qldwater.com.au/reporting</w:t>
        </w:r>
      </w:hyperlink>
    </w:p>
    <w:p w:rsidR="00A67315" w:rsidRDefault="00A67315" w:rsidP="00A67315">
      <w:r>
        <w:t> </w:t>
      </w:r>
    </w:p>
    <w:p w:rsidR="00A67315" w:rsidRDefault="00A67315" w:rsidP="00A67315">
      <w:r>
        <w:rPr>
          <w:rFonts w:ascii="Brush Script MT" w:hAnsi="Brush Script MT"/>
          <w:b/>
          <w:bCs/>
          <w:color w:val="800000"/>
        </w:rPr>
        <w:t xml:space="preserve">~~~~~~~~~~~~~~~~~~~~~~~~~~~~~~~~~~~~~~~~~~~~~~~~~~~~~~~~~~~~~~ </w:t>
      </w:r>
    </w:p>
    <w:p w:rsidR="00A67315" w:rsidRDefault="00A67315" w:rsidP="00A67315">
      <w:r>
        <w:rPr>
          <w:rFonts w:ascii="Arial Narrow" w:hAnsi="Arial Narrow"/>
          <w:b/>
          <w:bCs/>
          <w:color w:val="000080"/>
          <w:sz w:val="28"/>
          <w:szCs w:val="28"/>
        </w:rPr>
        <w:t>2.   Infrastructure Cliff fact sheet series released</w:t>
      </w:r>
    </w:p>
    <w:p w:rsidR="00A67315" w:rsidRDefault="00A67315" w:rsidP="00A67315">
      <w:pPr>
        <w:spacing w:after="240"/>
      </w:pPr>
      <w:r>
        <w:rPr>
          <w:rFonts w:ascii="Brush Script MT" w:hAnsi="Brush Script MT"/>
          <w:b/>
          <w:bCs/>
          <w:color w:val="800000"/>
        </w:rPr>
        <w:t>~~~~~~~~~~~~~~~~~~~~~~~~~~~~~~~~~~~~~~~~~~~~~~~~~~~~~~~~~~~~~~</w:t>
      </w:r>
      <w:r>
        <w:t> </w:t>
      </w:r>
    </w:p>
    <w:p w:rsidR="00A67315" w:rsidRDefault="00A67315" w:rsidP="00A67315">
      <w:r>
        <w:rPr>
          <w:lang w:val="en-US"/>
        </w:rPr>
        <w:t xml:space="preserve">Four new publications have been added to the QWRAP page of the </w:t>
      </w:r>
      <w:proofErr w:type="spellStart"/>
      <w:r>
        <w:rPr>
          <w:b/>
          <w:bCs/>
          <w:i/>
          <w:iCs/>
          <w:lang w:val="en-US"/>
        </w:rPr>
        <w:t>qldwater</w:t>
      </w:r>
      <w:proofErr w:type="spellEnd"/>
      <w:r>
        <w:rPr>
          <w:lang w:val="en-US"/>
        </w:rPr>
        <w:t xml:space="preserve"> website. These consist of four fact sheets that have been created to communicate some of the outcomes of the two major </w:t>
      </w:r>
      <w:r>
        <w:rPr>
          <w:lang w:val="en-US"/>
        </w:rPr>
        <w:lastRenderedPageBreak/>
        <w:t>research reports on "Infrastructure Cliff? Queensland's ageing water and sewerage assets" published in 2018 and 2019.</w:t>
      </w:r>
    </w:p>
    <w:p w:rsidR="00A67315" w:rsidRDefault="00A67315" w:rsidP="00A67315">
      <w:pPr>
        <w:spacing w:after="160" w:line="252" w:lineRule="auto"/>
      </w:pPr>
      <w:r>
        <w:rPr>
          <w:lang w:val="en-US"/>
        </w:rPr>
        <w:t>The fact sheets cover at a high level some of the findings from the research, which may be useful in trying to communicate the issues around ageing infrastructure to a non-technical audience. The sheets cover:</w:t>
      </w:r>
    </w:p>
    <w:p w:rsidR="00A67315" w:rsidRDefault="00A67315" w:rsidP="00A67315">
      <w:pPr>
        <w:numPr>
          <w:ilvl w:val="0"/>
          <w:numId w:val="1"/>
        </w:numPr>
        <w:spacing w:after="160" w:line="252" w:lineRule="auto"/>
        <w:rPr>
          <w:rFonts w:eastAsia="Times New Roman"/>
        </w:rPr>
      </w:pPr>
      <w:r>
        <w:rPr>
          <w:rFonts w:eastAsia="Times New Roman"/>
          <w:lang w:val="en-US"/>
        </w:rPr>
        <w:t>The Queensland Urban Water Industry</w:t>
      </w:r>
    </w:p>
    <w:p w:rsidR="00A67315" w:rsidRDefault="00A67315" w:rsidP="00A67315">
      <w:pPr>
        <w:numPr>
          <w:ilvl w:val="0"/>
          <w:numId w:val="1"/>
        </w:numPr>
        <w:spacing w:after="160" w:line="252" w:lineRule="auto"/>
        <w:rPr>
          <w:rFonts w:eastAsia="Times New Roman"/>
        </w:rPr>
      </w:pPr>
      <w:r>
        <w:rPr>
          <w:rFonts w:eastAsia="Times New Roman"/>
          <w:lang w:val="en-US"/>
        </w:rPr>
        <w:t>Queensland's ageing pipes</w:t>
      </w:r>
    </w:p>
    <w:p w:rsidR="00A67315" w:rsidRDefault="00A67315" w:rsidP="00A67315">
      <w:pPr>
        <w:numPr>
          <w:ilvl w:val="0"/>
          <w:numId w:val="1"/>
        </w:numPr>
        <w:spacing w:after="160" w:line="252" w:lineRule="auto"/>
        <w:rPr>
          <w:rFonts w:eastAsia="Times New Roman"/>
        </w:rPr>
      </w:pPr>
      <w:r>
        <w:rPr>
          <w:rFonts w:eastAsia="Times New Roman"/>
          <w:lang w:val="en-US"/>
        </w:rPr>
        <w:t>What to do with ageing pipes: Pipe Whispering</w:t>
      </w:r>
    </w:p>
    <w:p w:rsidR="00A67315" w:rsidRDefault="00A67315" w:rsidP="00A67315">
      <w:pPr>
        <w:numPr>
          <w:ilvl w:val="0"/>
          <w:numId w:val="1"/>
        </w:numPr>
        <w:spacing w:after="160" w:line="252" w:lineRule="auto"/>
        <w:rPr>
          <w:rFonts w:eastAsia="Times New Roman"/>
        </w:rPr>
      </w:pPr>
      <w:r>
        <w:rPr>
          <w:rFonts w:eastAsia="Times New Roman"/>
          <w:lang w:val="en-US"/>
        </w:rPr>
        <w:t>Regional Network Support</w:t>
      </w:r>
    </w:p>
    <w:p w:rsidR="00A67315" w:rsidRDefault="00A67315" w:rsidP="00A67315">
      <w:pPr>
        <w:spacing w:after="160" w:line="252" w:lineRule="auto"/>
      </w:pPr>
      <w:r>
        <w:rPr>
          <w:lang w:val="en-US"/>
        </w:rPr>
        <w:t xml:space="preserve">The sheets may be downloaded by all members from the QWRAP page: </w:t>
      </w:r>
      <w:hyperlink r:id="rId6" w:history="1">
        <w:r>
          <w:rPr>
            <w:rStyle w:val="Hyperlink"/>
            <w:color w:val="0000FF"/>
          </w:rPr>
          <w:t>https://www.qldwater.com.au/QWRAP</w:t>
        </w:r>
      </w:hyperlink>
    </w:p>
    <w:p w:rsidR="00A67315" w:rsidRDefault="00A67315" w:rsidP="00A67315">
      <w:r>
        <w:t> </w:t>
      </w:r>
    </w:p>
    <w:p w:rsidR="00A67315" w:rsidRDefault="00A67315" w:rsidP="00A67315">
      <w:r>
        <w:rPr>
          <w:rFonts w:ascii="Brush Script MT" w:hAnsi="Brush Script MT"/>
          <w:b/>
          <w:bCs/>
          <w:color w:val="800000"/>
        </w:rPr>
        <w:t xml:space="preserve">~~~~~~~~~~~~~~~~~~~~~~~~~~~~~~~~~~~~~~~~~~~~~~~~~~~~~~~~~~~~~~ </w:t>
      </w:r>
    </w:p>
    <w:p w:rsidR="00A67315" w:rsidRDefault="00A67315" w:rsidP="00A67315">
      <w:r>
        <w:rPr>
          <w:rFonts w:ascii="Arial Narrow" w:hAnsi="Arial Narrow"/>
          <w:b/>
          <w:bCs/>
          <w:color w:val="000080"/>
          <w:sz w:val="28"/>
          <w:szCs w:val="28"/>
        </w:rPr>
        <w:t xml:space="preserve">3.   Urban Water Sector Submission on EOW Code for </w:t>
      </w:r>
      <w:proofErr w:type="spellStart"/>
      <w:r>
        <w:rPr>
          <w:rFonts w:ascii="Arial Narrow" w:hAnsi="Arial Narrow"/>
          <w:b/>
          <w:bCs/>
          <w:color w:val="000080"/>
          <w:sz w:val="28"/>
          <w:szCs w:val="28"/>
        </w:rPr>
        <w:t>Biosolids</w:t>
      </w:r>
      <w:proofErr w:type="spellEnd"/>
    </w:p>
    <w:p w:rsidR="00A67315" w:rsidRDefault="00A67315" w:rsidP="00A67315">
      <w:r>
        <w:rPr>
          <w:rFonts w:ascii="Brush Script MT" w:hAnsi="Brush Script MT"/>
          <w:b/>
          <w:bCs/>
          <w:color w:val="800000"/>
        </w:rPr>
        <w:t>~~~~~~~~~~~~~~~~~~~~~~~~~~~~~~~~~~~~~~~~~~~~~~~~~~~~~~~~~~~~~~</w:t>
      </w:r>
      <w:r>
        <w:t> </w:t>
      </w:r>
    </w:p>
    <w:p w:rsidR="00A67315" w:rsidRDefault="00A67315" w:rsidP="00A67315">
      <w:r>
        <w:t> </w:t>
      </w:r>
    </w:p>
    <w:p w:rsidR="00A67315" w:rsidRDefault="00A67315" w:rsidP="00A67315">
      <w:proofErr w:type="spellStart"/>
      <w:r>
        <w:rPr>
          <w:b/>
          <w:bCs/>
          <w:i/>
          <w:iCs/>
        </w:rPr>
        <w:t>qldwater</w:t>
      </w:r>
      <w:proofErr w:type="spellEnd"/>
      <w:r>
        <w:t xml:space="preserve"> works closely with the LGAQ and has maintained a keen interest in the development of the EOW Code for </w:t>
      </w:r>
      <w:proofErr w:type="spellStart"/>
      <w:r>
        <w:t>biosolids</w:t>
      </w:r>
      <w:proofErr w:type="spellEnd"/>
      <w:r>
        <w:t xml:space="preserve"> through Cr Anne </w:t>
      </w:r>
      <w:proofErr w:type="spellStart"/>
      <w:r>
        <w:t>Maddern</w:t>
      </w:r>
      <w:proofErr w:type="spellEnd"/>
      <w:r>
        <w:t xml:space="preserve"> who has represented local government sewerage service providers in ongoing meetings of a stakeholder advisory group convened by the Department. The opportunity offered by the Department for </w:t>
      </w:r>
      <w:proofErr w:type="spellStart"/>
      <w:r>
        <w:rPr>
          <w:b/>
          <w:bCs/>
          <w:i/>
          <w:iCs/>
        </w:rPr>
        <w:t>qldwater</w:t>
      </w:r>
      <w:proofErr w:type="spellEnd"/>
      <w:r>
        <w:t xml:space="preserve"> to send a representative to attend the final meeting of this group is acknowledged. </w:t>
      </w:r>
    </w:p>
    <w:p w:rsidR="00A67315" w:rsidRDefault="00A67315" w:rsidP="00A67315">
      <w:r>
        <w:t> </w:t>
      </w:r>
    </w:p>
    <w:p w:rsidR="00A67315" w:rsidRDefault="00A67315" w:rsidP="00A67315">
      <w:r>
        <w:rPr>
          <w:color w:val="000000"/>
        </w:rPr>
        <w:t xml:space="preserve">The </w:t>
      </w:r>
      <w:hyperlink r:id="rId7" w:history="1">
        <w:r>
          <w:rPr>
            <w:rStyle w:val="Hyperlink"/>
          </w:rPr>
          <w:t>document</w:t>
        </w:r>
      </w:hyperlink>
      <w:r>
        <w:rPr>
          <w:color w:val="000000"/>
        </w:rPr>
        <w:t xml:space="preserve"> summarises feedback from the urban water sector through discussions with members and written feedback from sewerage service providers. In general, the urban water and sewerage sector is supportive of the modified EOW Code and there is broad interest in remaining engaged in the ongoing development of this Code.</w:t>
      </w:r>
    </w:p>
    <w:p w:rsidR="00A67315" w:rsidRDefault="00A67315" w:rsidP="00A67315">
      <w:r>
        <w:rPr>
          <w:rFonts w:ascii="Brush Script MT" w:hAnsi="Brush Script MT"/>
          <w:b/>
          <w:bCs/>
          <w:color w:val="800000"/>
        </w:rPr>
        <w:t> </w:t>
      </w:r>
    </w:p>
    <w:p w:rsidR="00A67315" w:rsidRDefault="00A67315" w:rsidP="00A67315">
      <w:r>
        <w:rPr>
          <w:rFonts w:ascii="Brush Script MT" w:hAnsi="Brush Script MT"/>
          <w:b/>
          <w:bCs/>
          <w:color w:val="800000"/>
        </w:rPr>
        <w:t>~~~~~~~~~~~~~~~~~~~~~~~~~~~~~~~~~~~~~~~~~~~~~~~~~~~~~~~~</w:t>
      </w:r>
      <w:r>
        <w:br/>
      </w:r>
      <w:r>
        <w:rPr>
          <w:rFonts w:ascii="Arial Narrow" w:hAnsi="Arial Narrow"/>
          <w:b/>
          <w:bCs/>
          <w:color w:val="000080"/>
          <w:sz w:val="32"/>
          <w:szCs w:val="32"/>
        </w:rPr>
        <w:t>4. Havelock North Live stream is now available</w:t>
      </w:r>
      <w:r>
        <w:br/>
      </w:r>
      <w:r>
        <w:rPr>
          <w:rFonts w:ascii="Brush Script MT" w:hAnsi="Brush Script MT"/>
          <w:b/>
          <w:bCs/>
          <w:color w:val="800000"/>
        </w:rPr>
        <w:t>~~~~~~~~~~~~~~~~~~~~~~~~~~~~~~~~~~~~~~~~~~~~~~~~~~~~~~~~</w:t>
      </w:r>
      <w:r>
        <w:t xml:space="preserve">    </w:t>
      </w:r>
      <w:r>
        <w:br/>
      </w:r>
      <w:proofErr w:type="gramStart"/>
      <w:r>
        <w:t>The</w:t>
      </w:r>
      <w:proofErr w:type="gramEnd"/>
      <w:r>
        <w:t xml:space="preserve"> recording from the live stream is now available via the following link - </w:t>
      </w:r>
      <w:hyperlink r:id="rId8" w:history="1">
        <w:r>
          <w:rPr>
            <w:rStyle w:val="Hyperlink"/>
          </w:rPr>
          <w:t>https://youtu.be/uOVhN8tNvFY</w:t>
        </w:r>
      </w:hyperlink>
    </w:p>
    <w:p w:rsidR="00A67315" w:rsidRDefault="00A67315" w:rsidP="00A67315">
      <w:r>
        <w:t> </w:t>
      </w:r>
    </w:p>
    <w:p w:rsidR="00A67315" w:rsidRDefault="00A67315" w:rsidP="00A67315">
      <w:r>
        <w:rPr>
          <w:rFonts w:ascii="Brush Script MT" w:hAnsi="Brush Script MT"/>
          <w:b/>
          <w:bCs/>
          <w:color w:val="800000"/>
        </w:rPr>
        <w:t>~~~~~~~~~~~~~~~~~~~~~~~~~~~~~~~~~~~~~~~~~~~~~~~~~~~~~~~~</w:t>
      </w:r>
      <w:r>
        <w:br/>
      </w:r>
      <w:r>
        <w:rPr>
          <w:rFonts w:ascii="Arial Narrow" w:hAnsi="Arial Narrow"/>
          <w:b/>
          <w:bCs/>
          <w:color w:val="000080"/>
          <w:sz w:val="32"/>
          <w:szCs w:val="32"/>
        </w:rPr>
        <w:t>5. WIOA - Telco Waterworks articles</w:t>
      </w:r>
      <w:r>
        <w:br/>
      </w:r>
      <w:r>
        <w:rPr>
          <w:rFonts w:ascii="Brush Script MT" w:hAnsi="Brush Script MT"/>
          <w:b/>
          <w:bCs/>
          <w:color w:val="800000"/>
        </w:rPr>
        <w:t>~~~~~~~~~~~~~~~~~~~~~~~~~~~~~~~~~~~~~~~~~~~~~~~~~~~~~~~~</w:t>
      </w:r>
      <w:r>
        <w:t xml:space="preserve">    </w:t>
      </w:r>
      <w:r>
        <w:br/>
        <w:t xml:space="preserve">WIOA has published a special feature on </w:t>
      </w:r>
      <w:proofErr w:type="spellStart"/>
      <w:r>
        <w:t>telcos</w:t>
      </w:r>
      <w:proofErr w:type="spellEnd"/>
      <w:r>
        <w:t xml:space="preserve"> and water assets in its latest edition of Waterworks which is available </w:t>
      </w:r>
      <w:hyperlink r:id="rId9" w:history="1">
        <w:r>
          <w:rPr>
            <w:rStyle w:val="Hyperlink"/>
          </w:rPr>
          <w:t>here</w:t>
        </w:r>
      </w:hyperlink>
      <w:r>
        <w:t xml:space="preserve">.  It provides a great summary of the regulatory environment, risks every service provider which hosts telecommunications equipment on its infrastructure need to consider, and the process for Low Impact Facilities including how to object.  Congratulations to Jason </w:t>
      </w:r>
      <w:proofErr w:type="spellStart"/>
      <w:r>
        <w:t>Ip</w:t>
      </w:r>
      <w:proofErr w:type="spellEnd"/>
      <w:r>
        <w:t xml:space="preserve">, Jill Busch and Carmel </w:t>
      </w:r>
      <w:proofErr w:type="spellStart"/>
      <w:r>
        <w:t>Serratore</w:t>
      </w:r>
      <w:proofErr w:type="spellEnd"/>
      <w:r>
        <w:t xml:space="preserve"> for continuing to try to positively influence the current legislation and educate all stakeholders on risks and possible solutions</w:t>
      </w:r>
    </w:p>
    <w:p w:rsidR="00A67315" w:rsidRDefault="00A67315" w:rsidP="00A67315">
      <w:r>
        <w:rPr>
          <w:rFonts w:ascii="Arial Narrow" w:hAnsi="Arial Narrow"/>
          <w:b/>
          <w:bCs/>
          <w:color w:val="000080"/>
          <w:sz w:val="28"/>
          <w:szCs w:val="28"/>
        </w:rPr>
        <w:t> </w:t>
      </w:r>
    </w:p>
    <w:p w:rsidR="00A67315" w:rsidRDefault="00A67315" w:rsidP="00A67315">
      <w:pPr>
        <w:autoSpaceDE w:val="0"/>
        <w:autoSpaceDN w:val="0"/>
      </w:pPr>
      <w:r>
        <w:rPr>
          <w:rFonts w:ascii="Brush Script MT" w:hAnsi="Brush Script MT"/>
          <w:b/>
          <w:bCs/>
          <w:color w:val="800000"/>
        </w:rPr>
        <w:lastRenderedPageBreak/>
        <w:t>~~~~~~~~~~~~~~~~~~~~~~~~~~~~~~~~~~~~~~~~~~~~~~~~~~~~~~~~</w:t>
      </w:r>
      <w:r>
        <w:br/>
      </w:r>
      <w:r>
        <w:rPr>
          <w:rFonts w:ascii="Arial Narrow" w:hAnsi="Arial Narrow"/>
          <w:b/>
          <w:bCs/>
          <w:color w:val="000080"/>
          <w:sz w:val="32"/>
          <w:szCs w:val="32"/>
        </w:rPr>
        <w:t xml:space="preserve">6. </w:t>
      </w:r>
      <w:proofErr w:type="spellStart"/>
      <w:r>
        <w:rPr>
          <w:rFonts w:ascii="Arial Narrow" w:hAnsi="Arial Narrow"/>
          <w:b/>
          <w:bCs/>
          <w:color w:val="000080"/>
          <w:sz w:val="32"/>
          <w:szCs w:val="32"/>
        </w:rPr>
        <w:t>Comms</w:t>
      </w:r>
      <w:proofErr w:type="spellEnd"/>
      <w:r>
        <w:rPr>
          <w:rFonts w:ascii="Arial Narrow" w:hAnsi="Arial Narrow"/>
          <w:b/>
          <w:bCs/>
          <w:color w:val="000080"/>
          <w:sz w:val="32"/>
          <w:szCs w:val="32"/>
        </w:rPr>
        <w:t xml:space="preserve"> survey</w:t>
      </w:r>
      <w:r>
        <w:br/>
      </w:r>
      <w:r>
        <w:rPr>
          <w:rFonts w:ascii="Brush Script MT" w:hAnsi="Brush Script MT"/>
          <w:b/>
          <w:bCs/>
          <w:color w:val="800000"/>
        </w:rPr>
        <w:t>~~~~~~~~~~~~~~~~~~~~~~~~~~~~~~~~~~~~~~~~~~~~~~~~~~~~~~~~</w:t>
      </w:r>
      <w:r>
        <w:t xml:space="preserve">    </w:t>
      </w:r>
      <w:r>
        <w:br/>
      </w:r>
      <w:r>
        <w:rPr>
          <w:color w:val="000000"/>
        </w:rPr>
        <w:br/>
      </w:r>
      <w:proofErr w:type="gramStart"/>
      <w:r>
        <w:rPr>
          <w:color w:val="000000"/>
        </w:rPr>
        <w:t>We</w:t>
      </w:r>
      <w:proofErr w:type="gramEnd"/>
      <w:r>
        <w:rPr>
          <w:color w:val="000000"/>
        </w:rPr>
        <w:t xml:space="preserve"> are keen to get some feedback on the way we communicate with you.</w:t>
      </w:r>
    </w:p>
    <w:p w:rsidR="00A67315" w:rsidRDefault="00A67315" w:rsidP="00A67315">
      <w:pPr>
        <w:autoSpaceDE w:val="0"/>
        <w:autoSpaceDN w:val="0"/>
      </w:pPr>
      <w:r>
        <w:rPr>
          <w:color w:val="000000"/>
        </w:rPr>
        <w:t>Are we using the correct channels?</w:t>
      </w:r>
    </w:p>
    <w:p w:rsidR="00A67315" w:rsidRDefault="00A67315" w:rsidP="00A67315">
      <w:pPr>
        <w:autoSpaceDE w:val="0"/>
        <w:autoSpaceDN w:val="0"/>
      </w:pPr>
      <w:r>
        <w:rPr>
          <w:color w:val="000000"/>
        </w:rPr>
        <w:t>Are we telling you the stuff you need to hear?</w:t>
      </w:r>
    </w:p>
    <w:p w:rsidR="00A67315" w:rsidRDefault="00A67315" w:rsidP="00A67315">
      <w:pPr>
        <w:autoSpaceDE w:val="0"/>
        <w:autoSpaceDN w:val="0"/>
      </w:pPr>
      <w:r>
        <w:rPr>
          <w:color w:val="000000"/>
        </w:rPr>
        <w:t>What can we do better?</w:t>
      </w:r>
    </w:p>
    <w:p w:rsidR="00A67315" w:rsidRDefault="00A67315" w:rsidP="00A67315">
      <w:pPr>
        <w:autoSpaceDE w:val="0"/>
        <w:autoSpaceDN w:val="0"/>
      </w:pPr>
      <w:r>
        <w:rPr>
          <w:color w:val="000000"/>
        </w:rPr>
        <w:t xml:space="preserve">Please </w:t>
      </w:r>
      <w:r>
        <w:rPr>
          <w:rFonts w:ascii="Calibri-Bold" w:hAnsi="Calibri-Bold"/>
          <w:b/>
          <w:bCs/>
          <w:color w:val="D3232A"/>
        </w:rPr>
        <w:t xml:space="preserve">complete our survey </w:t>
      </w:r>
      <w:r>
        <w:rPr>
          <w:color w:val="000000"/>
        </w:rPr>
        <w:t>to go in the draw for one of three $50 gift vouchers.</w:t>
      </w:r>
    </w:p>
    <w:p w:rsidR="00A67315" w:rsidRDefault="00A67315" w:rsidP="00A67315">
      <w:pPr>
        <w:autoSpaceDE w:val="0"/>
        <w:autoSpaceDN w:val="0"/>
      </w:pPr>
      <w:r>
        <w:rPr>
          <w:color w:val="000000"/>
        </w:rPr>
        <w:t> </w:t>
      </w:r>
    </w:p>
    <w:p w:rsidR="00A67315" w:rsidRDefault="00A67315" w:rsidP="00A67315">
      <w:pPr>
        <w:autoSpaceDE w:val="0"/>
        <w:autoSpaceDN w:val="0"/>
      </w:pPr>
      <w:r>
        <w:rPr>
          <w:color w:val="000000"/>
        </w:rPr>
        <w:t xml:space="preserve">Link to </w:t>
      </w:r>
      <w:hyperlink r:id="rId10" w:history="1">
        <w:r>
          <w:rPr>
            <w:rStyle w:val="Hyperlink"/>
          </w:rPr>
          <w:t>https://www.surveymonkey.com/r/XDJ29L9</w:t>
        </w:r>
      </w:hyperlink>
    </w:p>
    <w:p w:rsidR="00A67315" w:rsidRDefault="00A67315" w:rsidP="00A67315">
      <w:r>
        <w:t> </w:t>
      </w:r>
    </w:p>
    <w:p w:rsidR="00A67315" w:rsidRDefault="00A67315" w:rsidP="00A67315">
      <w:r>
        <w:rPr>
          <w:rFonts w:ascii="Brush Script MT" w:hAnsi="Brush Script MT"/>
          <w:b/>
          <w:bCs/>
          <w:color w:val="800000"/>
        </w:rPr>
        <w:t xml:space="preserve">~~~~~~~~~~~~~~~~~~~~~~~~~~~~~~~~~~~~~~~~~~~~~~~~~~~~~~~~ </w:t>
      </w:r>
    </w:p>
    <w:p w:rsidR="00A67315" w:rsidRDefault="00A67315" w:rsidP="00A67315">
      <w:r>
        <w:rPr>
          <w:rFonts w:ascii="Arial Narrow" w:hAnsi="Arial Narrow"/>
          <w:b/>
          <w:bCs/>
          <w:color w:val="000080"/>
          <w:sz w:val="28"/>
          <w:szCs w:val="28"/>
        </w:rPr>
        <w:t>7.   QUICK LINKS – ASSOCIATED ORGANISATIONS ANNOUNCEMENTS</w:t>
      </w:r>
    </w:p>
    <w:p w:rsidR="00A67315" w:rsidRDefault="00A67315" w:rsidP="00A67315">
      <w:r>
        <w:rPr>
          <w:rFonts w:ascii="Brush Script MT" w:hAnsi="Brush Script MT"/>
          <w:b/>
          <w:bCs/>
          <w:color w:val="800000"/>
        </w:rPr>
        <w:t>~~~~~~~~~~~~~~~~~~~~~~~~~~~~~~~~~~~~~~~~~~~~~~~~~~~~~~~~</w:t>
      </w:r>
      <w:r>
        <w:t> </w:t>
      </w:r>
      <w:r>
        <w:rPr>
          <w:color w:val="1F497D"/>
        </w:rPr>
        <w:br/>
      </w:r>
      <w:r>
        <w:rPr>
          <w:b/>
          <w:bCs/>
        </w:rPr>
        <w:t>The Queensland Police Service</w:t>
      </w:r>
      <w:r>
        <w:t xml:space="preserve"> has released the QPS Security Forecast December 2019 and QPS Security Environment Report which are now available in the members area of our website -</w:t>
      </w:r>
      <w:proofErr w:type="gramStart"/>
      <w:r>
        <w:t xml:space="preserve">  </w:t>
      </w:r>
      <w:proofErr w:type="gramEnd"/>
      <w:hyperlink r:id="rId11"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A67315" w:rsidRDefault="00A67315" w:rsidP="00A67315">
      <w:pPr>
        <w:pStyle w:val="xmsonormal"/>
      </w:pPr>
      <w:r>
        <w:rPr>
          <w:rFonts w:ascii="Brush Script MT" w:hAnsi="Brush Script MT"/>
          <w:b/>
          <w:bCs/>
          <w:color w:val="800000"/>
        </w:rPr>
        <w:t> </w:t>
      </w:r>
    </w:p>
    <w:p w:rsidR="00A67315" w:rsidRDefault="00A67315" w:rsidP="00A67315">
      <w:pPr>
        <w:pStyle w:val="xmsonormal"/>
      </w:pPr>
      <w:r>
        <w:rPr>
          <w:rFonts w:ascii="Brush Script MT" w:hAnsi="Brush Script MT"/>
          <w:b/>
          <w:bCs/>
          <w:color w:val="800000"/>
        </w:rPr>
        <w:t>~~~~~~~~~~~~~~~~~~~~~~~~~~~~~~~~~~~~~~~~~~~~~~~~~~~~~~~~</w:t>
      </w:r>
    </w:p>
    <w:p w:rsidR="00A67315" w:rsidRDefault="00A67315" w:rsidP="00A67315">
      <w:r>
        <w:rPr>
          <w:rFonts w:ascii="Arial Narrow" w:hAnsi="Arial Narrow"/>
          <w:b/>
          <w:bCs/>
          <w:color w:val="000080"/>
          <w:sz w:val="18"/>
          <w:szCs w:val="18"/>
        </w:rPr>
        <w:t>This message may be passed on to interested individuals and organisations.</w:t>
      </w:r>
    </w:p>
    <w:p w:rsidR="00A67315" w:rsidRDefault="00A67315" w:rsidP="00A67315">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2" w:history="1">
        <w:r>
          <w:rPr>
            <w:rStyle w:val="Hyperlink"/>
            <w:rFonts w:ascii="Arial Narrow" w:hAnsi="Arial Narrow"/>
            <w:sz w:val="18"/>
            <w:szCs w:val="18"/>
          </w:rPr>
          <w:t>dkislitsyna@qldwater.com.au</w:t>
        </w:r>
      </w:hyperlink>
    </w:p>
    <w:p w:rsidR="00A67315" w:rsidRDefault="00A67315" w:rsidP="00A67315">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3"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A67315" w:rsidRDefault="00A67315" w:rsidP="00A67315">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67315" w:rsidRDefault="00A67315" w:rsidP="00A67315">
      <w:r>
        <w:rPr>
          <w:rFonts w:ascii="Brush Script MT" w:hAnsi="Brush Script MT"/>
          <w:b/>
          <w:bCs/>
          <w:color w:val="800000"/>
          <w:lang w:val="da-DK"/>
        </w:rPr>
        <w:t>~~~~~~~~~~~~~~~~~~~~~~~~~~~~~~~~~~~~~~~~~~~~~~~~~~~~~~~~</w:t>
      </w:r>
    </w:p>
    <w:p w:rsidR="00A67315" w:rsidRDefault="00A67315" w:rsidP="00A67315">
      <w:r>
        <w:t> </w:t>
      </w:r>
    </w:p>
    <w:p w:rsidR="00A67315" w:rsidRDefault="00A67315" w:rsidP="00A67315">
      <w:r>
        <w:t> </w:t>
      </w:r>
    </w:p>
    <w:p w:rsidR="00A67315" w:rsidRDefault="00A67315" w:rsidP="00A67315">
      <w:pPr>
        <w:rPr>
          <w:rFonts w:asciiTheme="minorHAnsi" w:hAnsiTheme="minorHAnsi" w:cstheme="minorBidi"/>
        </w:rPr>
      </w:pPr>
    </w:p>
    <w:p w:rsidR="001F0809" w:rsidRDefault="00A67315">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13F85"/>
    <w:multiLevelType w:val="multilevel"/>
    <w:tmpl w:val="01D83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MgYiA3NzU3NDAyUdpeDU4uLM/DyQAsNaAEZ5qZQsAAAA"/>
  </w:docVars>
  <w:rsids>
    <w:rsidRoot w:val="00A67315"/>
    <w:rsid w:val="00103113"/>
    <w:rsid w:val="006F4118"/>
    <w:rsid w:val="00A67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9E14A-7048-4B65-BED5-D09342FB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31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315"/>
    <w:rPr>
      <w:color w:val="0563C1" w:themeColor="hyperlink"/>
      <w:u w:val="single"/>
    </w:rPr>
  </w:style>
  <w:style w:type="paragraph" w:customStyle="1" w:styleId="xmsonormal">
    <w:name w:val="xmsonormal"/>
    <w:basedOn w:val="Normal"/>
    <w:rsid w:val="00A6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4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OVhN8tNvFY" TargetMode="External"/><Relationship Id="rId13"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http://qldwaterau.pixelportal.com.au/_literature_252172/Urban_Water_Sector_Submission_on_EOW_Code_for_Biosolids" TargetMode="External"/><Relationship Id="rId12"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ldwater.com.au/QWRAP" TargetMode="External"/><Relationship Id="rId11" Type="http://schemas.openxmlformats.org/officeDocument/2006/relationships/hyperlink" Target="http://www.qldwater.com.au/Counter-terrorism" TargetMode="External"/><Relationship Id="rId5" Type="http://schemas.openxmlformats.org/officeDocument/2006/relationships/hyperlink" Target="http://www.qldwater.com.au/reporting" TargetMode="External"/><Relationship Id="rId15" Type="http://schemas.openxmlformats.org/officeDocument/2006/relationships/fontTable" Target="fontTable.xml"/><Relationship Id="rId10" Type="http://schemas.openxmlformats.org/officeDocument/2006/relationships/hyperlink" Target="https://www.surveymonkey.com/r/XDJ29L9" TargetMode="External"/><Relationship Id="rId4" Type="http://schemas.openxmlformats.org/officeDocument/2006/relationships/webSettings" Target="webSettings.xml"/><Relationship Id="rId9" Type="http://schemas.openxmlformats.org/officeDocument/2006/relationships/hyperlink" Target="https://www.qldwater.com.au/_literature_252366/WIOA_WaterWorks_Special_Feature_on_Telcos"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2019-12-18T06:11:00Z</dcterms:created>
  <dcterms:modified xsi:type="dcterms:W3CDTF">2019-12-18T06:13:00Z</dcterms:modified>
</cp:coreProperties>
</file>